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2793" w14:textId="145B663F" w:rsidR="00400140" w:rsidRPr="00162839" w:rsidRDefault="00776911">
      <w:pPr>
        <w:rPr>
          <w:b/>
          <w:bCs/>
        </w:rPr>
      </w:pPr>
      <w:r w:rsidRPr="00162839">
        <w:rPr>
          <w:b/>
          <w:bCs/>
        </w:rPr>
        <w:t>HEAD OF DEPARTMENT – for completion by the Research Supervisor’s Head of Department</w:t>
      </w:r>
    </w:p>
    <w:p w14:paraId="116E2C72" w14:textId="67B1B00A" w:rsidR="00776911" w:rsidRDefault="00776911" w:rsidP="00776911">
      <w:pPr>
        <w:spacing w:after="0" w:line="240" w:lineRule="auto"/>
      </w:pPr>
      <w:r>
        <w:t>Departments are asked to provide match funding for the Bursary to the amount of at least half the grant awarded. Please confirm that the Department would be willing to provide funding for at least half of the grant amount applied for (tick the appropriate box).</w:t>
      </w:r>
    </w:p>
    <w:p w14:paraId="26BB4F51" w14:textId="77777777" w:rsidR="00162839" w:rsidRDefault="00162839" w:rsidP="0077691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2839" w14:paraId="150A9874" w14:textId="77777777" w:rsidTr="00162839">
        <w:trPr>
          <w:trHeight w:val="743"/>
        </w:trPr>
        <w:tc>
          <w:tcPr>
            <w:tcW w:w="9016" w:type="dxa"/>
            <w:shd w:val="clear" w:color="auto" w:fill="F2F2F2" w:themeFill="background1" w:themeFillShade="F2"/>
          </w:tcPr>
          <w:p w14:paraId="499239B5" w14:textId="6D5C2C5A" w:rsidR="00162839" w:rsidRDefault="00162839" w:rsidP="00162839">
            <w:pPr>
              <w:pStyle w:val="ListParagraph"/>
              <w:numPr>
                <w:ilvl w:val="0"/>
                <w:numId w:val="1"/>
              </w:numPr>
              <w:ind w:left="318" w:hanging="318"/>
            </w:pPr>
            <w:r>
              <w:t xml:space="preserve">The Department is willing to provide match funding for at least half of the grant amount applied for: </w:t>
            </w:r>
            <w:r w:rsidRPr="00162839">
              <w:rPr>
                <w:rFonts w:ascii="Calibri" w:hAnsi="Calibri" w:cs="Calibri"/>
                <w:i/>
              </w:rPr>
              <w:fldChar w:fldCharType="begin">
                <w:ffData>
                  <w:name w:val=""/>
                  <w:enabled/>
                  <w:calcOnExit w:val="0"/>
                  <w:checkBox>
                    <w:sizeAuto/>
                    <w:default w:val="0"/>
                  </w:checkBox>
                </w:ffData>
              </w:fldChar>
            </w:r>
            <w:r w:rsidRPr="00162839">
              <w:rPr>
                <w:rFonts w:ascii="Calibri" w:hAnsi="Calibri" w:cs="Calibri"/>
                <w:i/>
              </w:rPr>
              <w:instrText xml:space="preserve"> FORMCHECKBOX </w:instrText>
            </w:r>
            <w:r w:rsidRPr="00162839">
              <w:rPr>
                <w:rFonts w:ascii="Calibri" w:hAnsi="Calibri" w:cs="Calibri"/>
                <w:i/>
              </w:rPr>
            </w:r>
            <w:r w:rsidRPr="00162839">
              <w:rPr>
                <w:rFonts w:ascii="Calibri" w:hAnsi="Calibri" w:cs="Calibri"/>
                <w:i/>
              </w:rPr>
              <w:fldChar w:fldCharType="separate"/>
            </w:r>
            <w:r w:rsidRPr="00162839">
              <w:rPr>
                <w:rFonts w:ascii="Calibri" w:hAnsi="Calibri" w:cs="Calibri"/>
                <w:i/>
              </w:rPr>
              <w:fldChar w:fldCharType="end"/>
            </w:r>
          </w:p>
          <w:p w14:paraId="0BAA083C" w14:textId="497FDEC6" w:rsidR="00162839" w:rsidRDefault="00162839" w:rsidP="00162839">
            <w:pPr>
              <w:ind w:left="318" w:hanging="318"/>
            </w:pPr>
          </w:p>
        </w:tc>
      </w:tr>
      <w:tr w:rsidR="00162839" w14:paraId="2A83060A" w14:textId="77777777" w:rsidTr="00DE480C">
        <w:trPr>
          <w:trHeight w:val="513"/>
        </w:trPr>
        <w:tc>
          <w:tcPr>
            <w:tcW w:w="9016" w:type="dxa"/>
            <w:shd w:val="clear" w:color="auto" w:fill="F2F2F2" w:themeFill="background1" w:themeFillShade="F2"/>
          </w:tcPr>
          <w:p w14:paraId="52874586" w14:textId="1EC3704E" w:rsidR="00162839" w:rsidRDefault="00162839" w:rsidP="00162839">
            <w:pPr>
              <w:pStyle w:val="ListParagraph"/>
              <w:numPr>
                <w:ilvl w:val="0"/>
                <w:numId w:val="1"/>
              </w:numPr>
              <w:ind w:left="318" w:hanging="318"/>
            </w:pPr>
            <w:r>
              <w:t>The Department i</w:t>
            </w:r>
            <w:r w:rsidR="00927139">
              <w:t>s</w:t>
            </w:r>
            <w:r>
              <w:t xml:space="preserve"> not willing to provide match funding: </w:t>
            </w:r>
            <w:r w:rsidRPr="00162839">
              <w:rPr>
                <w:rFonts w:ascii="Calibri" w:hAnsi="Calibri" w:cs="Calibri"/>
                <w:i/>
              </w:rPr>
              <w:fldChar w:fldCharType="begin">
                <w:ffData>
                  <w:name w:val="Check1"/>
                  <w:enabled/>
                  <w:calcOnExit w:val="0"/>
                  <w:checkBox>
                    <w:sizeAuto/>
                    <w:default w:val="0"/>
                  </w:checkBox>
                </w:ffData>
              </w:fldChar>
            </w:r>
            <w:r w:rsidRPr="00162839">
              <w:rPr>
                <w:rFonts w:ascii="Calibri" w:hAnsi="Calibri" w:cs="Calibri"/>
                <w:i/>
              </w:rPr>
              <w:instrText xml:space="preserve"> FORMCHECKBOX </w:instrText>
            </w:r>
            <w:r w:rsidRPr="00162839">
              <w:rPr>
                <w:rFonts w:ascii="Calibri" w:hAnsi="Calibri" w:cs="Calibri"/>
                <w:i/>
              </w:rPr>
            </w:r>
            <w:r w:rsidRPr="00162839">
              <w:rPr>
                <w:rFonts w:ascii="Calibri" w:hAnsi="Calibri" w:cs="Calibri"/>
                <w:i/>
              </w:rPr>
              <w:fldChar w:fldCharType="separate"/>
            </w:r>
            <w:r w:rsidRPr="00162839">
              <w:rPr>
                <w:rFonts w:ascii="Calibri" w:hAnsi="Calibri" w:cs="Calibri"/>
                <w:i/>
              </w:rPr>
              <w:fldChar w:fldCharType="end"/>
            </w:r>
          </w:p>
        </w:tc>
      </w:tr>
    </w:tbl>
    <w:p w14:paraId="694B6E0F" w14:textId="1703D559" w:rsidR="00776911" w:rsidRDefault="00776911" w:rsidP="00776911">
      <w:pPr>
        <w:spacing w:after="0" w:line="240" w:lineRule="auto"/>
      </w:pPr>
    </w:p>
    <w:p w14:paraId="091C8124" w14:textId="01F991F0" w:rsidR="00DE480C" w:rsidRDefault="00DE480C" w:rsidP="00776911">
      <w:pPr>
        <w:spacing w:after="0" w:line="240" w:lineRule="auto"/>
      </w:pPr>
      <w:r>
        <w:t xml:space="preserve">Normally no more than four bursaries will be awarded to an </w:t>
      </w:r>
      <w:r w:rsidR="0041626B">
        <w:t>institution</w:t>
      </w:r>
      <w:r>
        <w:t xml:space="preserve"> (</w:t>
      </w:r>
      <w:r w:rsidR="0086309F">
        <w:t>no more than two if the Bursary is not match-funded by the department). Please bear in mind that this is a national scheme with a limited number of bursaries.</w:t>
      </w:r>
    </w:p>
    <w:p w14:paraId="167D5A77" w14:textId="77777777" w:rsidR="00927139" w:rsidRDefault="00927139" w:rsidP="00776911">
      <w:pPr>
        <w:spacing w:after="0" w:line="240" w:lineRule="auto"/>
      </w:pPr>
    </w:p>
    <w:p w14:paraId="2B64C5F7" w14:textId="00AD6CF5" w:rsidR="0086309F" w:rsidRDefault="0086309F" w:rsidP="00776911">
      <w:pPr>
        <w:spacing w:after="0" w:line="240" w:lineRule="auto"/>
      </w:pPr>
      <w:r>
        <w:t>Heads of Department are asked to ensure:</w:t>
      </w:r>
    </w:p>
    <w:p w14:paraId="574ECE03" w14:textId="79F6C05E" w:rsidR="0086309F" w:rsidRDefault="0086309F" w:rsidP="0086309F">
      <w:pPr>
        <w:pStyle w:val="ListParagraph"/>
        <w:numPr>
          <w:ilvl w:val="0"/>
          <w:numId w:val="2"/>
        </w:numPr>
        <w:spacing w:after="0" w:line="240" w:lineRule="auto"/>
      </w:pPr>
      <w:r>
        <w:t>The project and the roles of the student and supervisor are clearly described and can be supported by the facilities of the host department.</w:t>
      </w:r>
    </w:p>
    <w:p w14:paraId="0A3EBE61" w14:textId="0F7C6E16" w:rsidR="0086309F" w:rsidRDefault="0086309F" w:rsidP="0086309F">
      <w:pPr>
        <w:pStyle w:val="ListParagraph"/>
        <w:numPr>
          <w:ilvl w:val="0"/>
          <w:numId w:val="2"/>
        </w:numPr>
        <w:spacing w:after="0" w:line="240" w:lineRule="auto"/>
      </w:pPr>
      <w:r>
        <w:t>That only one application is submitted per supervisor.</w:t>
      </w:r>
    </w:p>
    <w:p w14:paraId="6D038391" w14:textId="11C1708D" w:rsidR="00C8498A" w:rsidRDefault="008A1CF3" w:rsidP="0086309F">
      <w:pPr>
        <w:pStyle w:val="ListParagraph"/>
        <w:numPr>
          <w:ilvl w:val="0"/>
          <w:numId w:val="2"/>
        </w:numPr>
        <w:spacing w:after="0" w:line="240" w:lineRule="auto"/>
      </w:pPr>
      <w:r>
        <w:t>That at most six applications are submitted by the</w:t>
      </w:r>
      <w:r w:rsidR="00EF19ED">
        <w:t>ir</w:t>
      </w:r>
      <w:r>
        <w:t xml:space="preserve"> </w:t>
      </w:r>
      <w:r w:rsidR="00807F35">
        <w:t>institution</w:t>
      </w:r>
      <w:r w:rsidR="00EF19ED">
        <w:t>.</w:t>
      </w:r>
    </w:p>
    <w:p w14:paraId="3397F95E" w14:textId="77777777" w:rsidR="0086309F" w:rsidRDefault="0086309F" w:rsidP="0086309F">
      <w:pPr>
        <w:pStyle w:val="ListParagraph"/>
        <w:spacing w:after="0" w:line="240" w:lineRule="auto"/>
      </w:pPr>
    </w:p>
    <w:p w14:paraId="0B6CEBEF" w14:textId="53875810" w:rsidR="0086309F" w:rsidRPr="00D070A6" w:rsidRDefault="0086309F" w:rsidP="00776911">
      <w:pPr>
        <w:spacing w:after="0" w:line="240" w:lineRule="auto"/>
        <w:rPr>
          <w:b/>
          <w:bCs/>
        </w:rPr>
      </w:pPr>
      <w:r w:rsidRPr="00D070A6">
        <w:rPr>
          <w:b/>
          <w:bCs/>
        </w:rPr>
        <w:t>Declaration: By signing below you confirm that:</w:t>
      </w:r>
    </w:p>
    <w:p w14:paraId="0A4A50AE" w14:textId="6846478A" w:rsidR="0086309F" w:rsidRPr="00D070A6" w:rsidRDefault="0086309F" w:rsidP="00D070A6">
      <w:pPr>
        <w:pStyle w:val="ListParagraph"/>
        <w:numPr>
          <w:ilvl w:val="0"/>
          <w:numId w:val="3"/>
        </w:numPr>
        <w:spacing w:after="0" w:line="240" w:lineRule="auto"/>
        <w:rPr>
          <w:b/>
          <w:bCs/>
        </w:rPr>
      </w:pPr>
      <w:r w:rsidRPr="00D070A6">
        <w:rPr>
          <w:b/>
          <w:bCs/>
        </w:rPr>
        <w:t>This application is made with your support.</w:t>
      </w:r>
    </w:p>
    <w:p w14:paraId="6B336268" w14:textId="6CB2A52A" w:rsidR="0086309F" w:rsidRPr="00D070A6" w:rsidRDefault="0086309F" w:rsidP="00D070A6">
      <w:pPr>
        <w:pStyle w:val="ListParagraph"/>
        <w:numPr>
          <w:ilvl w:val="0"/>
          <w:numId w:val="3"/>
        </w:numPr>
        <w:spacing w:after="0" w:line="240" w:lineRule="auto"/>
        <w:rPr>
          <w:b/>
          <w:bCs/>
        </w:rPr>
      </w:pPr>
      <w:r w:rsidRPr="00D070A6">
        <w:rPr>
          <w:b/>
          <w:bCs/>
        </w:rPr>
        <w:t>The institution will administer the Bursary, if awarded, and will ensure that the requirements of all relevant regula</w:t>
      </w:r>
      <w:r w:rsidR="00D070A6" w:rsidRPr="00D070A6">
        <w:rPr>
          <w:b/>
          <w:bCs/>
        </w:rPr>
        <w:t>tory authorities will be met before the work commences.</w:t>
      </w:r>
    </w:p>
    <w:p w14:paraId="7025942E" w14:textId="44F9EDD8" w:rsidR="00D070A6" w:rsidRPr="00D070A6" w:rsidRDefault="00D070A6" w:rsidP="00D070A6">
      <w:pPr>
        <w:pStyle w:val="ListParagraph"/>
        <w:numPr>
          <w:ilvl w:val="0"/>
          <w:numId w:val="3"/>
        </w:numPr>
        <w:spacing w:after="0" w:line="240" w:lineRule="auto"/>
        <w:rPr>
          <w:b/>
          <w:bCs/>
        </w:rPr>
      </w:pPr>
      <w:r w:rsidRPr="00D070A6">
        <w:rPr>
          <w:b/>
          <w:bCs/>
        </w:rPr>
        <w:t>The institution accepts the Conditions of Award, Reporting Requirements and the London Mathematical Society’s Privacy Statement.</w:t>
      </w:r>
    </w:p>
    <w:p w14:paraId="43265820" w14:textId="5B0ED9D4" w:rsidR="00D070A6" w:rsidRPr="00D070A6" w:rsidRDefault="00D070A6" w:rsidP="00D070A6">
      <w:pPr>
        <w:pStyle w:val="ListParagraph"/>
        <w:numPr>
          <w:ilvl w:val="0"/>
          <w:numId w:val="3"/>
        </w:numPr>
        <w:spacing w:after="0" w:line="240" w:lineRule="auto"/>
        <w:rPr>
          <w:b/>
          <w:bCs/>
        </w:rPr>
      </w:pPr>
      <w:r w:rsidRPr="00D070A6">
        <w:rPr>
          <w:b/>
          <w:bCs/>
        </w:rPr>
        <w:t>(if applicable) the Department will provide match funding for at least half of the grant amount applied for.</w:t>
      </w:r>
    </w:p>
    <w:p w14:paraId="63C78935" w14:textId="78E7A55F" w:rsidR="00D070A6" w:rsidRDefault="00D070A6" w:rsidP="00776911">
      <w:pPr>
        <w:spacing w:after="0" w:line="240" w:lineRule="auto"/>
      </w:pPr>
    </w:p>
    <w:p w14:paraId="69C015A9" w14:textId="1A2643CC" w:rsidR="00D070A6" w:rsidRDefault="00D070A6" w:rsidP="00776911">
      <w:pPr>
        <w:spacing w:after="0" w:line="240" w:lineRule="auto"/>
      </w:pPr>
      <w:r>
        <w:t>Name of institution and department:</w:t>
      </w:r>
    </w:p>
    <w:tbl>
      <w:tblPr>
        <w:tblStyle w:val="TableGrid"/>
        <w:tblW w:w="0" w:type="auto"/>
        <w:tblLook w:val="04A0" w:firstRow="1" w:lastRow="0" w:firstColumn="1" w:lastColumn="0" w:noHBand="0" w:noVBand="1"/>
      </w:tblPr>
      <w:tblGrid>
        <w:gridCol w:w="9605"/>
      </w:tblGrid>
      <w:tr w:rsidR="00D070A6" w14:paraId="0EC9B3BD" w14:textId="77777777" w:rsidTr="00220FBF">
        <w:trPr>
          <w:trHeight w:val="426"/>
        </w:trPr>
        <w:tc>
          <w:tcPr>
            <w:tcW w:w="9605" w:type="dxa"/>
            <w:tcBorders>
              <w:top w:val="nil"/>
              <w:left w:val="nil"/>
              <w:bottom w:val="nil"/>
              <w:right w:val="nil"/>
            </w:tcBorders>
            <w:shd w:val="clear" w:color="auto" w:fill="F2F2F2" w:themeFill="background1" w:themeFillShade="F2"/>
          </w:tcPr>
          <w:p w14:paraId="66DEDCCE" w14:textId="77777777" w:rsidR="00D070A6" w:rsidRDefault="00D070A6" w:rsidP="00776911"/>
        </w:tc>
      </w:tr>
    </w:tbl>
    <w:p w14:paraId="4903AEDE" w14:textId="58468104" w:rsidR="00D070A6" w:rsidRDefault="00D070A6" w:rsidP="00776911">
      <w:pPr>
        <w:spacing w:after="0" w:line="240" w:lineRule="auto"/>
      </w:pPr>
    </w:p>
    <w:p w14:paraId="23D048E0" w14:textId="2649A852" w:rsidR="00D070A6" w:rsidRDefault="00D070A6" w:rsidP="00776911">
      <w:pPr>
        <w:spacing w:after="0" w:line="240" w:lineRule="auto"/>
      </w:pPr>
      <w:r>
        <w:t>Name of Head of Department signing on behalf of the institution:</w:t>
      </w:r>
    </w:p>
    <w:tbl>
      <w:tblPr>
        <w:tblStyle w:val="TableGrid"/>
        <w:tblW w:w="0" w:type="auto"/>
        <w:tblLook w:val="04A0" w:firstRow="1" w:lastRow="0" w:firstColumn="1" w:lastColumn="0" w:noHBand="0" w:noVBand="1"/>
      </w:tblPr>
      <w:tblGrid>
        <w:gridCol w:w="9605"/>
      </w:tblGrid>
      <w:tr w:rsidR="00D070A6" w14:paraId="564FA3E5" w14:textId="77777777" w:rsidTr="00220FBF">
        <w:trPr>
          <w:trHeight w:val="427"/>
        </w:trPr>
        <w:tc>
          <w:tcPr>
            <w:tcW w:w="9605" w:type="dxa"/>
            <w:tcBorders>
              <w:top w:val="nil"/>
              <w:left w:val="nil"/>
              <w:bottom w:val="nil"/>
              <w:right w:val="nil"/>
            </w:tcBorders>
            <w:shd w:val="clear" w:color="auto" w:fill="F2F2F2" w:themeFill="background1" w:themeFillShade="F2"/>
          </w:tcPr>
          <w:p w14:paraId="68DF370C" w14:textId="77777777" w:rsidR="00D070A6" w:rsidRDefault="00D070A6" w:rsidP="00776911"/>
        </w:tc>
      </w:tr>
    </w:tbl>
    <w:p w14:paraId="72CB1E10" w14:textId="71810DEC" w:rsidR="00D070A6" w:rsidRDefault="00D070A6" w:rsidP="0077691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863"/>
        <w:gridCol w:w="1843"/>
      </w:tblGrid>
      <w:tr w:rsidR="00220FBF" w14:paraId="69583DCC" w14:textId="77777777" w:rsidTr="00220FBF">
        <w:trPr>
          <w:trHeight w:val="706"/>
        </w:trPr>
        <w:tc>
          <w:tcPr>
            <w:tcW w:w="2401" w:type="dxa"/>
          </w:tcPr>
          <w:p w14:paraId="2F92AD7F" w14:textId="70EB4652" w:rsidR="00220FBF" w:rsidRDefault="00220FBF" w:rsidP="00776911">
            <w:r>
              <w:t>Head of Department’s signature (may be scanned):</w:t>
            </w:r>
          </w:p>
        </w:tc>
        <w:tc>
          <w:tcPr>
            <w:tcW w:w="2401" w:type="dxa"/>
            <w:shd w:val="clear" w:color="auto" w:fill="F2F2F2" w:themeFill="background1" w:themeFillShade="F2"/>
          </w:tcPr>
          <w:p w14:paraId="2916B356" w14:textId="77777777" w:rsidR="00220FBF" w:rsidRDefault="00220FBF" w:rsidP="00776911"/>
        </w:tc>
        <w:tc>
          <w:tcPr>
            <w:tcW w:w="863" w:type="dxa"/>
          </w:tcPr>
          <w:p w14:paraId="66EAA7AE" w14:textId="01DAEBEA" w:rsidR="00220FBF" w:rsidRDefault="00220FBF" w:rsidP="00776911">
            <w:r>
              <w:t>Date:</w:t>
            </w:r>
          </w:p>
        </w:tc>
        <w:tc>
          <w:tcPr>
            <w:tcW w:w="1843" w:type="dxa"/>
            <w:shd w:val="clear" w:color="auto" w:fill="F2F2F2" w:themeFill="background1" w:themeFillShade="F2"/>
          </w:tcPr>
          <w:p w14:paraId="532FBC50" w14:textId="77777777" w:rsidR="00220FBF" w:rsidRDefault="00220FBF" w:rsidP="00776911"/>
        </w:tc>
      </w:tr>
    </w:tbl>
    <w:p w14:paraId="7F001BA7" w14:textId="55417FF1" w:rsidR="00D070A6" w:rsidRDefault="00D070A6" w:rsidP="00776911">
      <w:pPr>
        <w:spacing w:after="0" w:line="240" w:lineRule="auto"/>
      </w:pPr>
    </w:p>
    <w:p w14:paraId="3141C753" w14:textId="146C6964" w:rsidR="00220FBF" w:rsidRDefault="00220FBF" w:rsidP="00776911">
      <w:pPr>
        <w:spacing w:after="0" w:line="240" w:lineRule="auto"/>
        <w:rPr>
          <w:i/>
          <w:iCs/>
        </w:rPr>
      </w:pPr>
      <w:r w:rsidRPr="00220FBF">
        <w:rPr>
          <w:i/>
          <w:iCs/>
        </w:rPr>
        <w:t xml:space="preserve">If the application is successful, a bank transfer payment will be made directly to the Institution. Payment details will be requested </w:t>
      </w:r>
      <w:proofErr w:type="gramStart"/>
      <w:r w:rsidRPr="00220FBF">
        <w:rPr>
          <w:i/>
          <w:iCs/>
        </w:rPr>
        <w:t>if and when</w:t>
      </w:r>
      <w:proofErr w:type="gramEnd"/>
      <w:r w:rsidRPr="00220FBF">
        <w:rPr>
          <w:i/>
          <w:iCs/>
        </w:rPr>
        <w:t xml:space="preserve"> notification of a successful application is issued.</w:t>
      </w:r>
    </w:p>
    <w:p w14:paraId="66226FF9" w14:textId="522E9FD6" w:rsidR="00220FBF" w:rsidRDefault="00220FBF" w:rsidP="00776911">
      <w:pPr>
        <w:spacing w:after="0" w:line="240" w:lineRule="auto"/>
        <w:rPr>
          <w:i/>
          <w:iCs/>
        </w:rPr>
      </w:pPr>
    </w:p>
    <w:p w14:paraId="61B6C2A9" w14:textId="3B56B924" w:rsidR="00220FBF" w:rsidRDefault="00220FBF" w:rsidP="00776911">
      <w:pPr>
        <w:spacing w:after="0" w:line="240" w:lineRule="auto"/>
        <w:rPr>
          <w:i/>
          <w:iCs/>
        </w:rPr>
      </w:pPr>
    </w:p>
    <w:p w14:paraId="09097B90" w14:textId="78DA64DB" w:rsidR="00220FBF" w:rsidRDefault="00220FBF" w:rsidP="00927139">
      <w:pPr>
        <w:tabs>
          <w:tab w:val="center" w:pos="4513"/>
          <w:tab w:val="right" w:pos="9026"/>
        </w:tabs>
        <w:spacing w:after="0" w:line="240" w:lineRule="auto"/>
        <w:rPr>
          <w:i/>
          <w:iCs/>
        </w:rPr>
      </w:pPr>
      <w:r w:rsidRPr="00220FBF">
        <w:rPr>
          <w:rFonts w:ascii="Calibri" w:eastAsia="Times" w:hAnsi="Calibri" w:cs="Calibri"/>
          <w:b/>
          <w:bCs/>
          <w:i/>
          <w:iCs/>
          <w:sz w:val="18"/>
          <w:szCs w:val="18"/>
        </w:rPr>
        <w:t>Privacy Statement:</w:t>
      </w:r>
      <w:r w:rsidRPr="00220FBF">
        <w:rPr>
          <w:rFonts w:ascii="Calibri" w:eastAsia="Times" w:hAnsi="Calibri" w:cs="Calibri"/>
          <w:i/>
          <w:iCs/>
          <w:sz w:val="18"/>
          <w:szCs w:val="18"/>
        </w:rPr>
        <w:t xml:space="preserve"> The London Mathematical Society (LMS) is a registered charity for the advancement, dissemination and promotion of mathematics in the UK and worldwide. Data provided by you on this form will be stored securely and used under the lawful bases "Contract" and “Legitimate Interests” in relation to the application, and if successful, to the Undergraduate Research Bursary (URB). All applications for URBs are reviewed by external referees and by members of the LMS Early Career Research Committee and so personal data will be shared securely with them. You have the right to object to the processing of your personal data that we carry out and the right to access any of your personal data held by the LMS. For further information about how the LMS processes personal data, please see the LMS Privacy Notice: </w:t>
      </w:r>
      <w:hyperlink r:id="rId10" w:tgtFrame="_blank" w:history="1">
        <w:r w:rsidRPr="00220FBF">
          <w:rPr>
            <w:rFonts w:ascii="Calibri" w:eastAsia="Times" w:hAnsi="Calibri" w:cs="Calibri"/>
            <w:i/>
            <w:iCs/>
            <w:color w:val="0000FF"/>
            <w:sz w:val="18"/>
            <w:szCs w:val="18"/>
            <w:u w:val="single"/>
          </w:rPr>
          <w:t>www.lms.ac.uk/privacy-notice</w:t>
        </w:r>
      </w:hyperlink>
    </w:p>
    <w:p w14:paraId="6C38403B" w14:textId="77777777" w:rsidR="00220FBF" w:rsidRPr="00220FBF" w:rsidRDefault="00220FBF" w:rsidP="00776911">
      <w:pPr>
        <w:spacing w:after="0" w:line="240" w:lineRule="auto"/>
        <w:rPr>
          <w:i/>
          <w:iCs/>
        </w:rPr>
      </w:pPr>
    </w:p>
    <w:sectPr w:rsidR="00220FBF" w:rsidRPr="00220FBF" w:rsidSect="00220FBF">
      <w:headerReference w:type="default" r:id="rId11"/>
      <w:pgSz w:w="11906" w:h="16838"/>
      <w:pgMar w:top="1440" w:right="1440"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FDB8C" w14:textId="77777777" w:rsidR="005E22B1" w:rsidRDefault="005E22B1" w:rsidP="00776911">
      <w:pPr>
        <w:spacing w:after="0" w:line="240" w:lineRule="auto"/>
      </w:pPr>
      <w:r>
        <w:separator/>
      </w:r>
    </w:p>
  </w:endnote>
  <w:endnote w:type="continuationSeparator" w:id="0">
    <w:p w14:paraId="0915E844" w14:textId="77777777" w:rsidR="005E22B1" w:rsidRDefault="005E22B1" w:rsidP="0077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782E" w14:textId="77777777" w:rsidR="005E22B1" w:rsidRDefault="005E22B1" w:rsidP="00776911">
      <w:pPr>
        <w:spacing w:after="0" w:line="240" w:lineRule="auto"/>
      </w:pPr>
      <w:r>
        <w:separator/>
      </w:r>
    </w:p>
  </w:footnote>
  <w:footnote w:type="continuationSeparator" w:id="0">
    <w:p w14:paraId="2FFF298A" w14:textId="77777777" w:rsidR="005E22B1" w:rsidRDefault="005E22B1" w:rsidP="0077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0E08" w14:textId="77777777" w:rsidR="00776911" w:rsidRPr="00201E91" w:rsidRDefault="00776911" w:rsidP="00776911">
    <w:pPr>
      <w:keepNext/>
      <w:spacing w:after="0" w:line="240" w:lineRule="auto"/>
      <w:jc w:val="center"/>
      <w:outlineLvl w:val="0"/>
      <w:rPr>
        <w:rFonts w:ascii="Calibri" w:eastAsia="Times" w:hAnsi="Calibri" w:cs="Calibri"/>
        <w:b/>
        <w:sz w:val="28"/>
        <w:szCs w:val="28"/>
      </w:rPr>
    </w:pPr>
    <w:r w:rsidRPr="00201E91">
      <w:rPr>
        <w:rFonts w:ascii="Arial" w:eastAsia="Times" w:hAnsi="Arial" w:cs="Arial"/>
        <w:b/>
        <w:noProof/>
        <w:sz w:val="38"/>
        <w:szCs w:val="20"/>
      </w:rPr>
      <w:drawing>
        <wp:anchor distT="0" distB="0" distL="114300" distR="114300" simplePos="0" relativeHeight="251659264" behindDoc="0" locked="0" layoutInCell="1" allowOverlap="1" wp14:anchorId="24478DAC" wp14:editId="6812C5B1">
          <wp:simplePos x="0" y="0"/>
          <wp:positionH relativeFrom="page">
            <wp:posOffset>5800090</wp:posOffset>
          </wp:positionH>
          <wp:positionV relativeFrom="paragraph">
            <wp:posOffset>-347345</wp:posOffset>
          </wp:positionV>
          <wp:extent cx="1628775" cy="485775"/>
          <wp:effectExtent l="0" t="0" r="9525" b="9525"/>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w:hAnsi="Calibri" w:cs="Calibri"/>
        <w:b/>
        <w:sz w:val="28"/>
        <w:szCs w:val="28"/>
      </w:rPr>
      <w:t xml:space="preserve">                </w:t>
    </w:r>
    <w:r w:rsidRPr="00201E91">
      <w:rPr>
        <w:rFonts w:ascii="Calibri" w:eastAsia="Times" w:hAnsi="Calibri" w:cs="Calibri"/>
        <w:b/>
        <w:sz w:val="28"/>
        <w:szCs w:val="28"/>
      </w:rPr>
      <w:t>London Mathematical Society</w:t>
    </w:r>
  </w:p>
  <w:p w14:paraId="10335001" w14:textId="77777777" w:rsidR="00776911" w:rsidRPr="00201E91" w:rsidRDefault="00776911" w:rsidP="00776911">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Pr="00201E91">
      <w:rPr>
        <w:rFonts w:ascii="Calibri" w:eastAsia="Times" w:hAnsi="Calibri" w:cs="Calibri"/>
        <w:b/>
        <w:sz w:val="28"/>
        <w:szCs w:val="28"/>
      </w:rPr>
      <w:t>Undergraduate Research Bursaries in Mathematics</w:t>
    </w:r>
  </w:p>
  <w:p w14:paraId="1B90FD06" w14:textId="527347D0" w:rsidR="00776911" w:rsidRPr="00201E91" w:rsidRDefault="00776911" w:rsidP="00776911">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Head of Department’s Statement</w:t>
    </w:r>
    <w:r w:rsidRPr="00201E91">
      <w:rPr>
        <w:rFonts w:ascii="Calibri" w:eastAsia="Times" w:hAnsi="Calibri" w:cs="Calibri"/>
        <w:b/>
        <w:sz w:val="28"/>
        <w:szCs w:val="28"/>
      </w:rPr>
      <w:t xml:space="preserve"> 202</w:t>
    </w:r>
    <w:r w:rsidR="00CB341D">
      <w:rPr>
        <w:rFonts w:ascii="Calibri" w:eastAsia="Times" w:hAnsi="Calibri" w:cs="Calibri"/>
        <w:b/>
        <w:sz w:val="28"/>
        <w:szCs w:val="28"/>
      </w:rPr>
      <w:t>5</w:t>
    </w:r>
  </w:p>
  <w:p w14:paraId="7D9A0D9B" w14:textId="4D6D7293" w:rsidR="00776911" w:rsidRDefault="00776911">
    <w:pPr>
      <w:pStyle w:val="Header"/>
    </w:pPr>
  </w:p>
  <w:p w14:paraId="50950CB6" w14:textId="77777777" w:rsidR="00776911" w:rsidRDefault="0077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0974"/>
    <w:multiLevelType w:val="hybridMultilevel"/>
    <w:tmpl w:val="9FFAE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0740C9"/>
    <w:multiLevelType w:val="hybridMultilevel"/>
    <w:tmpl w:val="4E34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A82777"/>
    <w:multiLevelType w:val="hybridMultilevel"/>
    <w:tmpl w:val="10F4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659811">
    <w:abstractNumId w:val="2"/>
  </w:num>
  <w:num w:numId="2" w16cid:durableId="1972899690">
    <w:abstractNumId w:val="0"/>
  </w:num>
  <w:num w:numId="3" w16cid:durableId="160839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11"/>
    <w:rsid w:val="00162839"/>
    <w:rsid w:val="001B19CF"/>
    <w:rsid w:val="00220FBF"/>
    <w:rsid w:val="00400140"/>
    <w:rsid w:val="0041626B"/>
    <w:rsid w:val="00547AB5"/>
    <w:rsid w:val="005E22B1"/>
    <w:rsid w:val="00730998"/>
    <w:rsid w:val="00776911"/>
    <w:rsid w:val="007E74CC"/>
    <w:rsid w:val="00807F35"/>
    <w:rsid w:val="0086309F"/>
    <w:rsid w:val="008A1CF3"/>
    <w:rsid w:val="00927139"/>
    <w:rsid w:val="00AA0988"/>
    <w:rsid w:val="00C8498A"/>
    <w:rsid w:val="00CB341D"/>
    <w:rsid w:val="00D070A6"/>
    <w:rsid w:val="00D1732D"/>
    <w:rsid w:val="00DE480C"/>
    <w:rsid w:val="00E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DEBD"/>
  <w15:chartTrackingRefBased/>
  <w15:docId w15:val="{CE6285B2-0714-489C-AD51-B32FFB59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911"/>
  </w:style>
  <w:style w:type="paragraph" w:styleId="Footer">
    <w:name w:val="footer"/>
    <w:basedOn w:val="Normal"/>
    <w:link w:val="FooterChar"/>
    <w:uiPriority w:val="99"/>
    <w:unhideWhenUsed/>
    <w:rsid w:val="00776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911"/>
  </w:style>
  <w:style w:type="table" w:styleId="TableGrid">
    <w:name w:val="Table Grid"/>
    <w:basedOn w:val="TableNormal"/>
    <w:uiPriority w:val="39"/>
    <w:rsid w:val="0016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ms.ac.uk/privacy-notic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5290b3997d7fae14e5cf9500730a4cc2">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975835abb3c2c504a682053eca2880ed"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4FB2E2-6A7D-4507-B390-09B811E3D6CF}">
  <ds:schemaRefs>
    <ds:schemaRef ds:uri="http://schemas.microsoft.com/sharepoint/v3/contenttype/forms"/>
  </ds:schemaRefs>
</ds:datastoreItem>
</file>

<file path=customXml/itemProps2.xml><?xml version="1.0" encoding="utf-8"?>
<ds:datastoreItem xmlns:ds="http://schemas.openxmlformats.org/officeDocument/2006/customXml" ds:itemID="{8D28A3A0-2DBA-465F-B343-8E0FD3C7988A}"/>
</file>

<file path=customXml/itemProps3.xml><?xml version="1.0" encoding="utf-8"?>
<ds:datastoreItem xmlns:ds="http://schemas.openxmlformats.org/officeDocument/2006/customXml" ds:itemID="{8CCAC259-2EC8-4054-B08A-E37C20CF4F47}">
  <ds:schemaRef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181a9689-7980-4c8a-b149-9e8cb8102245"/>
    <ds:schemaRef ds:uri="2429044a-0c7c-4301-96fa-827a73d037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Covington</dc:creator>
  <cp:keywords/>
  <dc:description/>
  <cp:lastModifiedBy>Lucy Covington</cp:lastModifiedBy>
  <cp:revision>11</cp:revision>
  <dcterms:created xsi:type="dcterms:W3CDTF">2021-12-14T11:01:00Z</dcterms:created>
  <dcterms:modified xsi:type="dcterms:W3CDTF">2024-10-08T09:58:00Z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